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412C4A44"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073B71">
        <w:t>2</w:t>
      </w:r>
      <w:r w:rsidRPr="00CE0424">
        <w:tab/>
      </w:r>
      <w:r w:rsidRPr="00C81C9A">
        <w:rPr>
          <w:sz w:val="32"/>
          <w:szCs w:val="32"/>
        </w:rPr>
        <w:t>Tdoc R2-</w:t>
      </w:r>
      <w:r w:rsidR="00C81C9A" w:rsidRPr="00C81C9A">
        <w:rPr>
          <w:sz w:val="32"/>
          <w:szCs w:val="32"/>
        </w:rPr>
        <w:t>180733</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0154A40F" w:rsidR="00E90E49" w:rsidRPr="00C81C9A" w:rsidRDefault="00E90E49" w:rsidP="00311702">
      <w:pPr>
        <w:pStyle w:val="3GPPHeader"/>
        <w:rPr>
          <w:sz w:val="22"/>
          <w:lang w:val="en-GB"/>
        </w:rPr>
      </w:pPr>
      <w:r w:rsidRPr="000931ED">
        <w:rPr>
          <w:sz w:val="22"/>
          <w:lang w:val="en-GB"/>
        </w:rPr>
        <w:t>Agend</w:t>
      </w:r>
      <w:r w:rsidRPr="00C81C9A">
        <w:rPr>
          <w:sz w:val="22"/>
          <w:lang w:val="en-GB"/>
        </w:rPr>
        <w:t>a Item:</w:t>
      </w:r>
      <w:r w:rsidRPr="00C81C9A">
        <w:rPr>
          <w:sz w:val="22"/>
          <w:lang w:val="en-GB"/>
        </w:rPr>
        <w:tab/>
      </w:r>
      <w:r w:rsidR="00FC24E9" w:rsidRPr="00C81C9A">
        <w:rPr>
          <w:sz w:val="22"/>
          <w:lang w:val="en-GB"/>
        </w:rPr>
        <w:t>10.4.1.7.2</w:t>
      </w:r>
      <w:r w:rsidR="00902522" w:rsidRPr="00902522">
        <w:t xml:space="preserve"> </w:t>
      </w:r>
      <w:r w:rsidR="00902522">
        <w:t>(</w:t>
      </w:r>
      <w:r w:rsidR="00902522" w:rsidRPr="00C81C9A">
        <w:rPr>
          <w:sz w:val="22"/>
          <w:lang w:val="en-GB"/>
        </w:rPr>
        <w:t>Security framework for inactive)</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71D3D11C" w:rsidR="00E90E49" w:rsidRPr="00CE0424" w:rsidRDefault="003D3C45" w:rsidP="00311702">
      <w:pPr>
        <w:pStyle w:val="3GPPHeader"/>
        <w:rPr>
          <w:sz w:val="22"/>
        </w:rPr>
      </w:pPr>
      <w:r>
        <w:rPr>
          <w:sz w:val="22"/>
        </w:rPr>
        <w:t>Title:</w:t>
      </w:r>
      <w:r w:rsidR="00E90E49" w:rsidRPr="00CE0424">
        <w:rPr>
          <w:sz w:val="22"/>
        </w:rPr>
        <w:tab/>
      </w:r>
      <w:r w:rsidR="005E5605">
        <w:rPr>
          <w:sz w:val="22"/>
        </w:rPr>
        <w:t>Confirming the working assumption on inactive security</w:t>
      </w:r>
      <w:r w:rsidR="0076267A">
        <w:rPr>
          <w:sz w:val="22"/>
        </w:rPr>
        <w:t xml:space="preserve"> </w:t>
      </w:r>
    </w:p>
    <w:p w14:paraId="7A0567D6" w14:textId="05EF8460" w:rsidR="00E90E49" w:rsidRDefault="00E90E49" w:rsidP="00D546FF">
      <w:pPr>
        <w:pStyle w:val="3GPPHeader"/>
        <w:rPr>
          <w:sz w:val="22"/>
        </w:rPr>
      </w:pPr>
      <w:r w:rsidRPr="00CE0424">
        <w:rPr>
          <w:sz w:val="22"/>
        </w:rPr>
        <w:t xml:space="preserve">Document </w:t>
      </w:r>
      <w:r w:rsidRPr="00C81C9A">
        <w:rPr>
          <w:sz w:val="22"/>
        </w:rPr>
        <w:t>for:</w:t>
      </w:r>
      <w:r w:rsidRPr="00C81C9A">
        <w:rPr>
          <w:sz w:val="22"/>
        </w:rPr>
        <w:tab/>
        <w:t>Discussion, Decision</w:t>
      </w:r>
    </w:p>
    <w:p w14:paraId="04B9CC0B" w14:textId="0A136BC3" w:rsidR="00C24345" w:rsidRDefault="00E90E49" w:rsidP="00A2052C">
      <w:pPr>
        <w:pStyle w:val="Heading1"/>
      </w:pPr>
      <w:r w:rsidRPr="00CE0424">
        <w:t>Introduction</w:t>
      </w:r>
    </w:p>
    <w:p w14:paraId="4DEE2733" w14:textId="1499C984" w:rsidR="00104121" w:rsidRDefault="00104121" w:rsidP="00104121">
      <w:r>
        <w:t>During the email discussion</w:t>
      </w:r>
      <w:r w:rsidR="00AB5D15">
        <w:t xml:space="preserve"> </w:t>
      </w:r>
      <w:r w:rsidR="005B43BC" w:rsidRPr="000F00B7">
        <w:rPr>
          <w:i/>
        </w:rPr>
        <w:t>[101bis#11][NR] Discussion of inactive security LS</w:t>
      </w:r>
      <w:r w:rsidR="000F00B7">
        <w:t xml:space="preserve">, </w:t>
      </w:r>
      <w:r w:rsidR="005B43BC">
        <w:t xml:space="preserve">aiming to </w:t>
      </w:r>
      <w:r w:rsidR="000F00B7">
        <w:t xml:space="preserve">discuss the </w:t>
      </w:r>
      <w:r>
        <w:t>SA3 LS S3-181450</w:t>
      </w:r>
      <w:r w:rsidR="000F00B7">
        <w:t xml:space="preserve">, </w:t>
      </w:r>
      <w:r>
        <w:t xml:space="preserve">some companies brought up </w:t>
      </w:r>
      <w:r w:rsidR="004A75BB">
        <w:t xml:space="preserve">some sort of </w:t>
      </w:r>
      <w:r>
        <w:t xml:space="preserve">new solution for support Resume to optimize the inter-gNB RNAU handling. The solution was referred to </w:t>
      </w:r>
      <w:r w:rsidR="000F00B7">
        <w:t>“</w:t>
      </w:r>
      <w:r>
        <w:t>SMC + Reconfiguration</w:t>
      </w:r>
      <w:r w:rsidR="000F00B7">
        <w:t>”</w:t>
      </w:r>
      <w:r>
        <w:t xml:space="preserve">. </w:t>
      </w:r>
    </w:p>
    <w:p w14:paraId="2619C087" w14:textId="6D84487C" w:rsidR="00104121" w:rsidRDefault="00104121" w:rsidP="00104121">
      <w:r>
        <w:t xml:space="preserve">Although it is not completely clear what is proposed it </w:t>
      </w:r>
      <w:r w:rsidR="004A75BB">
        <w:t xml:space="preserve">seemed their </w:t>
      </w:r>
      <w:r>
        <w:t xml:space="preserve">idea </w:t>
      </w:r>
      <w:r w:rsidR="004A75BB">
        <w:t xml:space="preserve">was </w:t>
      </w:r>
      <w:r>
        <w:t xml:space="preserve">to </w:t>
      </w:r>
      <w:r w:rsidR="000F00B7">
        <w:t xml:space="preserve">revert </w:t>
      </w:r>
      <w:r>
        <w:t xml:space="preserve">the working assumptions and agreements </w:t>
      </w:r>
      <w:r w:rsidR="005E5605">
        <w:t xml:space="preserve">taken </w:t>
      </w:r>
      <w:r w:rsidR="00BE35AE">
        <w:t xml:space="preserve">so far </w:t>
      </w:r>
      <w:r>
        <w:t xml:space="preserve">for </w:t>
      </w:r>
      <w:r w:rsidR="00BE35AE">
        <w:t xml:space="preserve">the </w:t>
      </w:r>
      <w:r>
        <w:t>Resume</w:t>
      </w:r>
      <w:r w:rsidR="00BE35AE">
        <w:t xml:space="preserve"> procedure</w:t>
      </w:r>
      <w:r w:rsidR="00660D35">
        <w:t>,</w:t>
      </w:r>
      <w:r>
        <w:t xml:space="preserve"> and instead do a two-message solution </w:t>
      </w:r>
      <w:r w:rsidR="004A75BB">
        <w:t xml:space="preserve">(instead of a single MSG.4) </w:t>
      </w:r>
      <w:r>
        <w:t xml:space="preserve">where the NCC and algorithms </w:t>
      </w:r>
      <w:r w:rsidR="00DD623B">
        <w:t xml:space="preserve">would be </w:t>
      </w:r>
      <w:r>
        <w:t>provided in an unencrypted SMC like message, and then the detailed RRC configuration is provided in an encrypted message.</w:t>
      </w:r>
    </w:p>
    <w:p w14:paraId="4DD9FDD1" w14:textId="5EB5AC62" w:rsidR="00104121" w:rsidRDefault="00104121" w:rsidP="00D831E0">
      <w:r>
        <w:t xml:space="preserve">In our view this proposal should not be accepted since it brings limited performance benefits to the inter-gNB RNAU and instead introduces </w:t>
      </w:r>
      <w:r w:rsidR="00D831E0">
        <w:t xml:space="preserve">severe performance disadvantages for normal resume and early data transmission. Additionally, the proposal would </w:t>
      </w:r>
      <w:r>
        <w:t xml:space="preserve">revert the working assumptions from two meetings ago, as well as some </w:t>
      </w:r>
      <w:r w:rsidR="00405DEB">
        <w:t xml:space="preserve">even </w:t>
      </w:r>
      <w:r>
        <w:t>older agreements related to content and function of MSG4</w:t>
      </w:r>
      <w:r w:rsidR="00D831E0">
        <w:t xml:space="preserve">, which would </w:t>
      </w:r>
      <w:r w:rsidR="005E5605">
        <w:t xml:space="preserve">unnecessarily </w:t>
      </w:r>
      <w:r w:rsidR="00D831E0">
        <w:t xml:space="preserve">delay the completion of the standard. </w:t>
      </w:r>
    </w:p>
    <w:p w14:paraId="06F653DD" w14:textId="412FDD88" w:rsidR="00D831E0" w:rsidRDefault="00D831E0" w:rsidP="00D831E0">
      <w:pPr>
        <w:pStyle w:val="Heading1"/>
      </w:pPr>
      <w:r>
        <w:t>Summary of current working assumptions and agreements</w:t>
      </w:r>
    </w:p>
    <w:p w14:paraId="6D05B82B" w14:textId="07F8BEC3" w:rsidR="00F90C50" w:rsidRDefault="00A86CA5" w:rsidP="007B1556">
      <w:pPr>
        <w:rPr>
          <w:lang w:val="en-GB" w:eastAsia="zh-CN"/>
        </w:rPr>
      </w:pPr>
      <w:r>
        <w:rPr>
          <w:lang w:val="en-GB" w:eastAsia="zh-CN"/>
        </w:rPr>
        <w:t xml:space="preserve">So far in RAN2 a number of agreements and working assumptions has been taken </w:t>
      </w:r>
      <w:r w:rsidR="00F90C50">
        <w:rPr>
          <w:lang w:val="en-GB" w:eastAsia="zh-CN"/>
        </w:rPr>
        <w:t>regarding</w:t>
      </w:r>
      <w:r>
        <w:rPr>
          <w:lang w:val="en-GB" w:eastAsia="zh-CN"/>
        </w:rPr>
        <w:t xml:space="preserve"> the state transition between RRC_INACTIVE and </w:t>
      </w:r>
      <w:r w:rsidR="00F25782">
        <w:rPr>
          <w:lang w:val="en-GB" w:eastAsia="zh-CN"/>
        </w:rPr>
        <w:t>RRC_CONNECTED as well as regard</w:t>
      </w:r>
      <w:r w:rsidR="00DD623B">
        <w:rPr>
          <w:lang w:val="en-GB" w:eastAsia="zh-CN"/>
        </w:rPr>
        <w:t>ing</w:t>
      </w:r>
      <w:r w:rsidR="00F25782">
        <w:rPr>
          <w:lang w:val="en-GB" w:eastAsia="zh-CN"/>
        </w:rPr>
        <w:t xml:space="preserve"> RRC reestablishment. </w:t>
      </w:r>
      <w:r w:rsidR="00DD623B">
        <w:rPr>
          <w:lang w:val="en-GB" w:eastAsia="zh-CN"/>
        </w:rPr>
        <w:t xml:space="preserve">These </w:t>
      </w:r>
      <w:r w:rsidR="00F25782">
        <w:rPr>
          <w:lang w:val="en-GB" w:eastAsia="zh-CN"/>
        </w:rPr>
        <w:t>agreement</w:t>
      </w:r>
      <w:r w:rsidR="00DD623B">
        <w:rPr>
          <w:lang w:val="en-GB" w:eastAsia="zh-CN"/>
        </w:rPr>
        <w:t>s</w:t>
      </w:r>
      <w:r w:rsidR="00F25782">
        <w:rPr>
          <w:lang w:val="en-GB" w:eastAsia="zh-CN"/>
        </w:rPr>
        <w:t xml:space="preserve"> </w:t>
      </w:r>
      <w:r w:rsidR="00DD623B">
        <w:rPr>
          <w:lang w:val="en-GB" w:eastAsia="zh-CN"/>
        </w:rPr>
        <w:t xml:space="preserve">have </w:t>
      </w:r>
      <w:r w:rsidR="00F25782">
        <w:rPr>
          <w:lang w:val="en-GB" w:eastAsia="zh-CN"/>
        </w:rPr>
        <w:t xml:space="preserve">been incorporated in the latest drat CR to 38.331 on </w:t>
      </w:r>
      <w:r w:rsidR="00F90C50">
        <w:rPr>
          <w:lang w:val="en-GB" w:eastAsia="zh-CN"/>
        </w:rPr>
        <w:t>RRC connection control</w:t>
      </w:r>
      <w:r w:rsidR="00E60DE4">
        <w:rPr>
          <w:lang w:val="en-GB" w:eastAsia="zh-CN"/>
        </w:rPr>
        <w:t>, progressed over email and online for the past two meetings (RAN2#101 and RAN#101bis)</w:t>
      </w:r>
      <w:r w:rsidR="00F90C50">
        <w:rPr>
          <w:lang w:val="en-GB" w:eastAsia="zh-CN"/>
        </w:rPr>
        <w:t>.</w:t>
      </w:r>
    </w:p>
    <w:p w14:paraId="6452800C" w14:textId="52A5F637" w:rsidR="007B1556" w:rsidRPr="007B1556" w:rsidRDefault="00F90C50" w:rsidP="007B1556">
      <w:pPr>
        <w:rPr>
          <w:lang w:val="en-GB" w:eastAsia="zh-CN"/>
        </w:rPr>
      </w:pPr>
      <w:r>
        <w:rPr>
          <w:lang w:val="en-GB" w:eastAsia="zh-CN"/>
        </w:rPr>
        <w:t>Below are a summary of relevant agreements and working assumption</w:t>
      </w:r>
      <w:r w:rsidR="00DD623B">
        <w:rPr>
          <w:lang w:val="en-GB" w:eastAsia="zh-CN"/>
        </w:rPr>
        <w:t>s</w:t>
      </w:r>
      <w:r>
        <w:rPr>
          <w:lang w:val="en-GB" w:eastAsia="zh-CN"/>
        </w:rPr>
        <w:t>:</w:t>
      </w:r>
    </w:p>
    <w:p w14:paraId="7257E93B" w14:textId="113D6958" w:rsidR="00B569CA" w:rsidRPr="00B569CA" w:rsidRDefault="00B569CA" w:rsidP="00B569CA">
      <w:r>
        <w:t>RAN2#101bis:</w:t>
      </w:r>
    </w:p>
    <w:p w14:paraId="4CB721B3"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Agreements:</w:t>
      </w:r>
    </w:p>
    <w:p w14:paraId="2894A0F4"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1</w:t>
      </w:r>
      <w:r>
        <w:tab/>
        <w:t xml:space="preserve">Add Suspend configuration into the Release message (1 message and 1 procedure description in RRC spec) </w:t>
      </w:r>
    </w:p>
    <w:p w14:paraId="68EF6AB5" w14:textId="5C394EC4" w:rsidR="00B569CA" w:rsidRDefault="00B569CA" w:rsidP="00B569CA">
      <w:pPr>
        <w:pStyle w:val="Doc-text2"/>
        <w:pBdr>
          <w:top w:val="single" w:sz="4" w:space="1" w:color="auto"/>
          <w:left w:val="single" w:sz="4" w:space="4" w:color="auto"/>
          <w:bottom w:val="single" w:sz="4" w:space="1" w:color="auto"/>
          <w:right w:val="single" w:sz="4" w:space="4" w:color="auto"/>
        </w:pBdr>
      </w:pPr>
      <w:r>
        <w:t>2</w:t>
      </w:r>
      <w:r>
        <w:tab/>
        <w:t>…</w:t>
      </w:r>
    </w:p>
    <w:p w14:paraId="43DD9931"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3</w:t>
      </w:r>
      <w:r>
        <w:tab/>
        <w:t xml:space="preserve">Confirm that we keep the figure with the direct transition from RRC_INACTIVE to RRC_IDLE (supported via the Resume procedure with transition to IDLE, where UE </w:t>
      </w:r>
      <w:r>
        <w:lastRenderedPageBreak/>
        <w:t>actually does not enter RRC_CONNECTED). No need for a NOTE specifically addressing that aspect or FFS opening up a paging based transition (agreed not to be supported).</w:t>
      </w:r>
    </w:p>
    <w:p w14:paraId="4A2BCCB6" w14:textId="485FDA67" w:rsidR="00B569CA" w:rsidRDefault="00B569CA" w:rsidP="00D831E0">
      <w:r>
        <w:t>RAN2#101:</w:t>
      </w:r>
    </w:p>
    <w:p w14:paraId="5E4ED40F"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Working assumption:</w:t>
      </w:r>
    </w:p>
    <w:p w14:paraId="112A2AC7"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1</w:t>
      </w:r>
      <w:r>
        <w:tab/>
        <w:t>NCC provided when the connection is suspended</w:t>
      </w:r>
    </w:p>
    <w:p w14:paraId="19B7DA47"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 xml:space="preserve">2: </w:t>
      </w:r>
      <w:r>
        <w:tab/>
        <w:t>New key is derived based on the NCC received in the suspend message and used for the calculation of MAC-I in MSG3.</w:t>
      </w:r>
    </w:p>
    <w:p w14:paraId="204A6DD9" w14:textId="44A67DB5" w:rsidR="00B569CA" w:rsidRDefault="00B569CA" w:rsidP="00D831E0"/>
    <w:p w14:paraId="5E98C141"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Agreements</w:t>
      </w:r>
    </w:p>
    <w:p w14:paraId="253ABF8B"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1</w:t>
      </w:r>
      <w:r>
        <w:tab/>
        <w:t>Msg3 is protected and verification is performed by the last serving gNB before UE context is transferred to another network node.</w:t>
      </w:r>
    </w:p>
    <w:p w14:paraId="59D304AC"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FFS Whether it may also be possible that the target gNB can verify the Msg3 in some cases.</w:t>
      </w:r>
    </w:p>
    <w:p w14:paraId="0F6717C6"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=&gt;</w:t>
      </w:r>
      <w:r>
        <w:tab/>
        <w:t>Include in previous offline whether Msg 3 is protected with old key or new.</w:t>
      </w:r>
    </w:p>
    <w:p w14:paraId="0107BFE1" w14:textId="77777777" w:rsidR="00B569CA" w:rsidRDefault="00B569CA" w:rsidP="00B569CA">
      <w:pPr>
        <w:pStyle w:val="Doc-text2"/>
        <w:pBdr>
          <w:top w:val="single" w:sz="4" w:space="1" w:color="auto"/>
          <w:left w:val="single" w:sz="4" w:space="4" w:color="auto"/>
          <w:bottom w:val="single" w:sz="4" w:space="1" w:color="auto"/>
          <w:right w:val="single" w:sz="4" w:space="4" w:color="auto"/>
        </w:pBdr>
      </w:pPr>
      <w:r>
        <w:t>2</w:t>
      </w:r>
      <w:r>
        <w:tab/>
        <w:t>Msg3 includes a MAC-I in the RRC message as in LTE</w:t>
      </w:r>
    </w:p>
    <w:p w14:paraId="49C195A2" w14:textId="4B037C8F" w:rsidR="00CC4B6D" w:rsidRDefault="00B569CA" w:rsidP="001334BE">
      <w:pPr>
        <w:pStyle w:val="Doc-text2"/>
        <w:pBdr>
          <w:top w:val="single" w:sz="4" w:space="1" w:color="auto"/>
          <w:left w:val="single" w:sz="4" w:space="4" w:color="auto"/>
          <w:bottom w:val="single" w:sz="4" w:space="1" w:color="auto"/>
          <w:right w:val="single" w:sz="4" w:space="4" w:color="auto"/>
        </w:pBdr>
      </w:pPr>
      <w:r>
        <w:t>FFS Inputs used for MAC-I calculation in order to possibly address the replay attack concern from SA3.</w:t>
      </w:r>
    </w:p>
    <w:p w14:paraId="393666B0" w14:textId="65AD1B3E" w:rsidR="00B569CA" w:rsidRDefault="001511E9" w:rsidP="00D831E0">
      <w:r>
        <w:t>RAN2#99bis</w:t>
      </w:r>
    </w:p>
    <w:p w14:paraId="0233F1EE" w14:textId="77777777" w:rsidR="001511E9" w:rsidRDefault="001511E9" w:rsidP="001511E9">
      <w:pPr>
        <w:pStyle w:val="Doc-text2"/>
      </w:pPr>
    </w:p>
    <w:p w14:paraId="1DD4E731" w14:textId="77777777" w:rsidR="001511E9" w:rsidRDefault="001511E9" w:rsidP="001511E9">
      <w:pPr>
        <w:pStyle w:val="Doc-text2"/>
        <w:pBdr>
          <w:top w:val="single" w:sz="4" w:space="1" w:color="auto"/>
          <w:left w:val="single" w:sz="4" w:space="4" w:color="auto"/>
          <w:bottom w:val="single" w:sz="4" w:space="1" w:color="auto"/>
          <w:right w:val="single" w:sz="4" w:space="4" w:color="auto"/>
        </w:pBdr>
      </w:pPr>
      <w:r>
        <w:t>Agreements</w:t>
      </w:r>
    </w:p>
    <w:p w14:paraId="0BB61155" w14:textId="77777777" w:rsidR="001511E9" w:rsidRDefault="001511E9" w:rsidP="001511E9">
      <w:pPr>
        <w:pStyle w:val="Doc-text2"/>
        <w:pBdr>
          <w:top w:val="single" w:sz="4" w:space="1" w:color="auto"/>
          <w:left w:val="single" w:sz="4" w:space="4" w:color="auto"/>
          <w:bottom w:val="single" w:sz="4" w:space="1" w:color="auto"/>
          <w:right w:val="single" w:sz="4" w:space="4" w:color="auto"/>
        </w:pBdr>
      </w:pPr>
      <w:r>
        <w:t>1</w:t>
      </w:r>
      <w:r>
        <w:tab/>
        <w:t>A UE in INACTIVE, trying to resume an RRC connection, can receive MSG4 sent over SRB0 (without Integrity protection) to move the UE back into INACTIVE (i.e. rejected with wait timer).</w:t>
      </w:r>
    </w:p>
    <w:p w14:paraId="62C39BC8" w14:textId="77777777" w:rsidR="001511E9" w:rsidRPr="0092078F" w:rsidRDefault="001511E9" w:rsidP="001511E9">
      <w:pPr>
        <w:pStyle w:val="Doc-text2"/>
        <w:pBdr>
          <w:top w:val="single" w:sz="4" w:space="1" w:color="auto"/>
          <w:left w:val="single" w:sz="4" w:space="4" w:color="auto"/>
          <w:bottom w:val="single" w:sz="4" w:space="1" w:color="auto"/>
          <w:right w:val="single" w:sz="4" w:space="4" w:color="auto"/>
        </w:pBdr>
      </w:pPr>
      <w:r>
        <w:t>2</w:t>
      </w:r>
      <w:r>
        <w:tab/>
        <w:t xml:space="preserve">INACTIVE </w:t>
      </w:r>
      <w:r w:rsidRPr="0092078F">
        <w:t>related parameters/configuration should not be updated by a MSG4 sent over SRB0 (as it is a non-protected message).</w:t>
      </w:r>
    </w:p>
    <w:p w14:paraId="053C2073" w14:textId="77777777" w:rsidR="001511E9" w:rsidRPr="0092078F" w:rsidRDefault="001511E9" w:rsidP="001511E9">
      <w:pPr>
        <w:pStyle w:val="Doc-text2"/>
        <w:pBdr>
          <w:top w:val="single" w:sz="4" w:space="1" w:color="auto"/>
          <w:left w:val="single" w:sz="4" w:space="4" w:color="auto"/>
          <w:bottom w:val="single" w:sz="4" w:space="1" w:color="auto"/>
          <w:right w:val="single" w:sz="4" w:space="4" w:color="auto"/>
        </w:pBdr>
      </w:pPr>
      <w:r w:rsidRPr="0092078F">
        <w:t>3</w:t>
      </w:r>
      <w:r w:rsidRPr="0092078F">
        <w:tab/>
        <w:t>A UE in INACTIVE, trying to resume an RRC connection, can receive MSG4 sent over SRB1 with at least integrity protection to move the UE back into INACTIVE (i.e. not rejected). (RNA update use case)</w:t>
      </w:r>
    </w:p>
    <w:p w14:paraId="6EB5989E" w14:textId="77777777" w:rsidR="001511E9" w:rsidRPr="0092078F" w:rsidRDefault="001511E9" w:rsidP="001511E9">
      <w:pPr>
        <w:pStyle w:val="Doc-text2"/>
        <w:pBdr>
          <w:top w:val="single" w:sz="4" w:space="1" w:color="auto"/>
          <w:left w:val="single" w:sz="4" w:space="4" w:color="auto"/>
          <w:bottom w:val="single" w:sz="4" w:space="1" w:color="auto"/>
          <w:right w:val="single" w:sz="4" w:space="4" w:color="auto"/>
        </w:pBdr>
      </w:pPr>
      <w:r w:rsidRPr="0092078F">
        <w:t>4</w:t>
      </w:r>
      <w:r w:rsidRPr="0092078F">
        <w:tab/>
        <w:t>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47ACD21F" w14:textId="77777777" w:rsidR="001511E9" w:rsidRPr="0092078F" w:rsidRDefault="001511E9" w:rsidP="001511E9">
      <w:pPr>
        <w:pStyle w:val="Doc-text2"/>
        <w:pBdr>
          <w:top w:val="single" w:sz="4" w:space="1" w:color="auto"/>
          <w:left w:val="single" w:sz="4" w:space="4" w:color="auto"/>
          <w:bottom w:val="single" w:sz="4" w:space="1" w:color="auto"/>
          <w:right w:val="single" w:sz="4" w:space="4" w:color="auto"/>
        </w:pBdr>
      </w:pPr>
      <w:r w:rsidRPr="0092078F">
        <w:t>5</w:t>
      </w:r>
      <w:r w:rsidRPr="0092078F">
        <w:tab/>
        <w:t>A UE in INACTIVE, trying to resume the RRC connection, can receive MSG4 sent over SRB1 with at least integrity protection to move the UE into IDLE.</w:t>
      </w:r>
    </w:p>
    <w:p w14:paraId="4C05B851" w14:textId="77777777" w:rsidR="001511E9" w:rsidRPr="0092078F" w:rsidRDefault="001511E9" w:rsidP="001511E9">
      <w:pPr>
        <w:pStyle w:val="Doc-text2"/>
        <w:pBdr>
          <w:top w:val="single" w:sz="4" w:space="1" w:color="auto"/>
          <w:left w:val="single" w:sz="4" w:space="4" w:color="auto"/>
          <w:bottom w:val="single" w:sz="4" w:space="1" w:color="auto"/>
          <w:right w:val="single" w:sz="4" w:space="4" w:color="auto"/>
        </w:pBdr>
      </w:pPr>
      <w:r w:rsidRPr="0092078F">
        <w:t>5.1</w:t>
      </w:r>
      <w:r w:rsidRPr="0092078F">
        <w:tab/>
        <w:t>This MSG4 (i.e. SRB1 release to IDLE) can carry same information as RRC Connection release kind of message (e.g. priority, redirect information, idle mode mobility control information, cause and idle mode re-selection information).</w:t>
      </w:r>
    </w:p>
    <w:p w14:paraId="127CD917" w14:textId="77777777" w:rsidR="001511E9" w:rsidRDefault="001511E9" w:rsidP="001511E9">
      <w:pPr>
        <w:pStyle w:val="Doc-text2"/>
        <w:pBdr>
          <w:top w:val="single" w:sz="4" w:space="1" w:color="auto"/>
          <w:left w:val="single" w:sz="4" w:space="4" w:color="auto"/>
          <w:bottom w:val="single" w:sz="4" w:space="1" w:color="auto"/>
          <w:right w:val="single" w:sz="4" w:space="4" w:color="auto"/>
        </w:pBdr>
      </w:pPr>
      <w:r w:rsidRPr="0092078F">
        <w:t>6</w:t>
      </w:r>
      <w:r w:rsidRPr="0092078F">
        <w:tab/>
        <w:t>UE in INACTIVE, trying</w:t>
      </w:r>
      <w:r>
        <w:t xml:space="preserve"> to resume an RRC connection, cannot receive MSG4 sent over SRB0 (without Integrity protection) to move the UE into IDLE to stay in IDLE (i.e. not precluding use of fallback to RRC Connection Establishment).</w:t>
      </w:r>
    </w:p>
    <w:p w14:paraId="4ED77192" w14:textId="77777777" w:rsidR="00277FF0" w:rsidRDefault="00277FF0" w:rsidP="00277FF0">
      <w:pPr>
        <w:rPr>
          <w:rFonts w:cs="Arial"/>
        </w:rPr>
      </w:pPr>
    </w:p>
    <w:p w14:paraId="10275307" w14:textId="278FB31F" w:rsidR="00277FF0" w:rsidRDefault="00277FF0" w:rsidP="00277FF0">
      <w:pPr>
        <w:rPr>
          <w:rFonts w:cs="Arial"/>
        </w:rPr>
      </w:pPr>
      <w:r>
        <w:rPr>
          <w:rFonts w:cs="Arial"/>
        </w:rPr>
        <w:t>In addition, RAN2#98 agreed to the following for MSG4 security:</w:t>
      </w:r>
    </w:p>
    <w:p w14:paraId="4FA8E73E" w14:textId="77777777" w:rsidR="00277FF0" w:rsidRDefault="00277FF0" w:rsidP="00277FF0">
      <w:pPr>
        <w:pStyle w:val="Doc-text2"/>
        <w:pBdr>
          <w:top w:val="single" w:sz="4" w:space="1" w:color="auto"/>
          <w:left w:val="single" w:sz="4" w:space="4" w:color="auto"/>
          <w:bottom w:val="single" w:sz="4" w:space="1" w:color="auto"/>
          <w:right w:val="single" w:sz="4" w:space="4" w:color="auto"/>
        </w:pBdr>
        <w:rPr>
          <w:i/>
        </w:rPr>
      </w:pPr>
      <w:r>
        <w:rPr>
          <w:i/>
        </w:rPr>
        <w:t>In case the RAN is successful in retrieving and verifying the UE context, MSG4 should be integrity protected and sent on SRB1</w:t>
      </w:r>
    </w:p>
    <w:p w14:paraId="1DBC1C1A" w14:textId="77777777" w:rsidR="00277FF0" w:rsidRDefault="00277FF0" w:rsidP="00277FF0">
      <w:pPr>
        <w:pStyle w:val="Doc-text2"/>
        <w:pBdr>
          <w:top w:val="single" w:sz="4" w:space="1" w:color="auto"/>
          <w:left w:val="single" w:sz="4" w:space="4" w:color="auto"/>
          <w:bottom w:val="single" w:sz="4" w:space="1" w:color="auto"/>
          <w:right w:val="single" w:sz="4" w:space="4" w:color="auto"/>
        </w:pBdr>
        <w:ind w:left="1530" w:hanging="271"/>
        <w:rPr>
          <w:i/>
        </w:rPr>
      </w:pPr>
      <w:r>
        <w:rPr>
          <w:i/>
        </w:rPr>
        <w:t>RAN2 aim that in case the RAN is successful in retrieving and verifying the UE context, MSG4 should be ciphered and sent on SRB1</w:t>
      </w:r>
    </w:p>
    <w:p w14:paraId="548EDE78" w14:textId="77777777" w:rsidR="00277FF0" w:rsidRDefault="00277FF0" w:rsidP="00277FF0">
      <w:pPr>
        <w:pStyle w:val="Doc-text2"/>
        <w:pBdr>
          <w:top w:val="single" w:sz="4" w:space="1" w:color="auto"/>
          <w:left w:val="single" w:sz="4" w:space="4" w:color="auto"/>
          <w:bottom w:val="single" w:sz="4" w:space="1" w:color="auto"/>
          <w:right w:val="single" w:sz="4" w:space="4" w:color="auto"/>
        </w:pBdr>
        <w:rPr>
          <w:i/>
        </w:rPr>
      </w:pPr>
      <w:r>
        <w:rPr>
          <w:i/>
        </w:rPr>
        <w:t>FFS Whether there may be cases where message where the MSG4 cannot be ciphered.</w:t>
      </w:r>
    </w:p>
    <w:p w14:paraId="67A5C262" w14:textId="7BEF4F39" w:rsidR="001511E9" w:rsidRDefault="001511E9" w:rsidP="00D831E0"/>
    <w:p w14:paraId="26BF354B" w14:textId="7C2222F6" w:rsidR="0092078F" w:rsidRDefault="0092078F" w:rsidP="00D831E0">
      <w:r>
        <w:t xml:space="preserve">Out of </w:t>
      </w:r>
      <w:r w:rsidR="006A21CE">
        <w:t>these agreements</w:t>
      </w:r>
      <w:r>
        <w:t xml:space="preserve"> and working assumptions the following can be stated:</w:t>
      </w:r>
    </w:p>
    <w:p w14:paraId="0918D818" w14:textId="4098D30B" w:rsidR="0092078F" w:rsidRDefault="0092078F" w:rsidP="00C21243">
      <w:pPr>
        <w:pStyle w:val="Observation"/>
      </w:pPr>
      <w:bookmarkStart w:id="1" w:name="_Toc513709929"/>
      <w:r>
        <w:t>It is a working assumption that UE is provided with NCC in suspend message.</w:t>
      </w:r>
      <w:bookmarkEnd w:id="1"/>
    </w:p>
    <w:p w14:paraId="41E52E54" w14:textId="0E75C107" w:rsidR="00C21243" w:rsidRDefault="005F7A1C" w:rsidP="00C21243">
      <w:pPr>
        <w:pStyle w:val="Observation"/>
      </w:pPr>
      <w:bookmarkStart w:id="2" w:name="_Toc513709930"/>
      <w:r>
        <w:t>It has been agreed to be able to suspend a UE performing resume (e.g. at RNAI) with a single message</w:t>
      </w:r>
      <w:r w:rsidR="00E041E5">
        <w:t xml:space="preserve"> (RRC release with suspend indication)</w:t>
      </w:r>
      <w:r>
        <w:t>.</w:t>
      </w:r>
      <w:bookmarkEnd w:id="2"/>
    </w:p>
    <w:p w14:paraId="0D3367BB" w14:textId="7CB354DF" w:rsidR="005F7A1C" w:rsidRDefault="005F7A1C" w:rsidP="00C21243">
      <w:pPr>
        <w:pStyle w:val="Observation"/>
      </w:pPr>
      <w:bookmarkStart w:id="3" w:name="_Toc513709931"/>
      <w:r>
        <w:t>The single mess</w:t>
      </w:r>
      <w:r w:rsidR="00E041E5">
        <w:t>age need</w:t>
      </w:r>
      <w:r w:rsidR="00E60DE4">
        <w:t>s</w:t>
      </w:r>
      <w:r w:rsidR="00E041E5">
        <w:t xml:space="preserve"> to be encrypted since it is </w:t>
      </w:r>
      <w:r w:rsidR="0065086E">
        <w:t>assigning I-RNTI.</w:t>
      </w:r>
      <w:bookmarkEnd w:id="3"/>
    </w:p>
    <w:p w14:paraId="2A23D490" w14:textId="743A2586" w:rsidR="00D831E0" w:rsidRDefault="00D831E0" w:rsidP="00D831E0">
      <w:pPr>
        <w:pStyle w:val="Heading1"/>
      </w:pPr>
      <w:r>
        <w:t>Why it is not motivated to change working assumptions just to optimize the inter-gNB RNAU</w:t>
      </w:r>
    </w:p>
    <w:p w14:paraId="382BEB4E" w14:textId="0903A1B1" w:rsidR="00D831E0" w:rsidRDefault="00D831E0" w:rsidP="00D831E0">
      <w:r>
        <w:t xml:space="preserve">Although it is not completely clear what is proposed it </w:t>
      </w:r>
      <w:r w:rsidR="00E60DE4">
        <w:t xml:space="preserve">seems </w:t>
      </w:r>
      <w:r>
        <w:t xml:space="preserve">the idea is to change the working assumptions and agreements so far </w:t>
      </w:r>
      <w:r w:rsidR="00E60DE4">
        <w:t xml:space="preserve">taken </w:t>
      </w:r>
      <w:r>
        <w:t xml:space="preserve">for </w:t>
      </w:r>
      <w:r w:rsidR="001511E9">
        <w:t>MSG4 (</w:t>
      </w:r>
      <w:r>
        <w:t>Resume</w:t>
      </w:r>
      <w:r w:rsidR="001511E9">
        <w:t>, Release, Reject)</w:t>
      </w:r>
      <w:r>
        <w:t xml:space="preserve"> and instead do a two-message solution where the NCC and algorithms are provided in an unencrypted SMC like message, and then the detailed RRC configuration is provided in an encrypted message.</w:t>
      </w:r>
    </w:p>
    <w:p w14:paraId="7AF8F61D" w14:textId="334B0A5F" w:rsidR="00D831E0" w:rsidRDefault="00D831E0" w:rsidP="00D831E0">
      <w:r>
        <w:t xml:space="preserve">The motivation for this solution is that in this </w:t>
      </w:r>
      <w:r w:rsidR="001511E9">
        <w:t>way</w:t>
      </w:r>
      <w:r>
        <w:t xml:space="preserve"> the target gNB </w:t>
      </w:r>
      <w:r w:rsidR="00E60DE4">
        <w:t xml:space="preserve">would </w:t>
      </w:r>
      <w:r>
        <w:t xml:space="preserve">not need to wait for the Path Switch Ack from the CN before </w:t>
      </w:r>
      <w:r w:rsidR="000931ED">
        <w:t>resuspending a</w:t>
      </w:r>
      <w:r w:rsidR="00E60DE4">
        <w:t xml:space="preserve"> </w:t>
      </w:r>
      <w:r>
        <w:t>UE perform</w:t>
      </w:r>
      <w:r w:rsidR="00E60DE4">
        <w:t>ing</w:t>
      </w:r>
      <w:r>
        <w:t xml:space="preserve"> an RNA update. The target gNB </w:t>
      </w:r>
      <w:r w:rsidR="00E60DE4">
        <w:t xml:space="preserve">would </w:t>
      </w:r>
      <w:r>
        <w:t xml:space="preserve">only need to wait for the context fetch from the source gNB. The target gNB </w:t>
      </w:r>
      <w:r w:rsidR="00F9288A">
        <w:t xml:space="preserve">would </w:t>
      </w:r>
      <w:r>
        <w:t xml:space="preserve">then store the </w:t>
      </w:r>
      <w:r w:rsidR="001511E9">
        <w:t>{</w:t>
      </w:r>
      <w:r>
        <w:t>NCC, NH</w:t>
      </w:r>
      <w:r w:rsidR="001511E9">
        <w:t>}</w:t>
      </w:r>
      <w:r>
        <w:t xml:space="preserve"> it receives in the Path Switch Ack to be used at the next time the UE resumes. </w:t>
      </w:r>
    </w:p>
    <w:p w14:paraId="609EF794" w14:textId="24D8B00F" w:rsidR="00D831E0" w:rsidRDefault="00D831E0" w:rsidP="00D831E0">
      <w:r>
        <w:t>The problem with this optimization is the following:</w:t>
      </w:r>
    </w:p>
    <w:p w14:paraId="5063A751" w14:textId="75E42EC1" w:rsidR="00190885" w:rsidRPr="00190885" w:rsidRDefault="00D831E0" w:rsidP="00190885">
      <w:pPr>
        <w:pStyle w:val="ListParagraph"/>
        <w:numPr>
          <w:ilvl w:val="0"/>
          <w:numId w:val="21"/>
        </w:numPr>
      </w:pPr>
      <w:r>
        <w:t xml:space="preserve">It </w:t>
      </w:r>
      <w:r w:rsidRPr="00190885">
        <w:rPr>
          <w:b/>
        </w:rPr>
        <w:t xml:space="preserve">would make the normal Resume procedure worse </w:t>
      </w:r>
      <w:r w:rsidR="00F9288A">
        <w:rPr>
          <w:b/>
        </w:rPr>
        <w:t>than the solution currently assume</w:t>
      </w:r>
      <w:r w:rsidR="000931ED">
        <w:rPr>
          <w:b/>
        </w:rPr>
        <w:t>d</w:t>
      </w:r>
      <w:r w:rsidR="00F9288A">
        <w:rPr>
          <w:b/>
        </w:rPr>
        <w:t xml:space="preserve"> </w:t>
      </w:r>
      <w:r>
        <w:t>since the UE need to receive two RRC messages to resume. Although this may not be significant impact</w:t>
      </w:r>
      <w:r w:rsidR="00190885">
        <w:t xml:space="preserve"> for a single transition</w:t>
      </w:r>
      <w:r>
        <w:t xml:space="preserve"> </w:t>
      </w:r>
      <w:r w:rsidR="00190885">
        <w:t>it</w:t>
      </w:r>
      <w:r>
        <w:t xml:space="preserve"> is </w:t>
      </w:r>
      <w:r w:rsidR="00190885">
        <w:t xml:space="preserve">has quite a large impact overall </w:t>
      </w:r>
      <w:r>
        <w:t xml:space="preserve">since studies shows that the </w:t>
      </w:r>
      <w:r w:rsidRPr="00190885">
        <w:rPr>
          <w:b/>
        </w:rPr>
        <w:t>transition between IDLE and CONNECTED state in LTE is the most frequent</w:t>
      </w:r>
      <w:r>
        <w:t xml:space="preserve"> </w:t>
      </w:r>
      <w:r w:rsidR="00380A35">
        <w:t>signaling</w:t>
      </w:r>
      <w:r>
        <w:t xml:space="preserve"> event in </w:t>
      </w:r>
      <w:r w:rsidR="00190885">
        <w:t xml:space="preserve">today’s </w:t>
      </w:r>
      <w:r>
        <w:t>network</w:t>
      </w:r>
      <w:r w:rsidR="00F9288A">
        <w:t>s</w:t>
      </w:r>
      <w:r w:rsidR="00190885">
        <w:t xml:space="preserve"> (more frequent than X2 handover). </w:t>
      </w:r>
      <w:r w:rsidR="001511E9">
        <w:t>T</w:t>
      </w:r>
      <w:r w:rsidR="00190885">
        <w:t xml:space="preserve">his transition also </w:t>
      </w:r>
      <w:r w:rsidR="00190885" w:rsidRPr="00190885">
        <w:rPr>
          <w:b/>
        </w:rPr>
        <w:t>impacts end user performance</w:t>
      </w:r>
      <w:r w:rsidR="00190885">
        <w:t xml:space="preserve"> which is not the case for the </w:t>
      </w:r>
      <w:r w:rsidR="00190885" w:rsidRPr="00190885">
        <w:t>inter-gNB RNAU</w:t>
      </w:r>
      <w:r w:rsidR="00190885">
        <w:t xml:space="preserve"> which is performed in INACTIVE state. </w:t>
      </w:r>
    </w:p>
    <w:p w14:paraId="06D76054" w14:textId="03EE4A55" w:rsidR="00190885" w:rsidRDefault="00190885" w:rsidP="00190885">
      <w:pPr>
        <w:numPr>
          <w:ilvl w:val="0"/>
          <w:numId w:val="21"/>
        </w:numPr>
        <w:spacing w:after="0"/>
      </w:pPr>
      <w:r>
        <w:t xml:space="preserve">The solution </w:t>
      </w:r>
      <w:r w:rsidR="00F9288A">
        <w:t xml:space="preserve">shares some similarities </w:t>
      </w:r>
      <w:r>
        <w:t>to the LTE Rel-13 solution</w:t>
      </w:r>
      <w:r w:rsidR="00F9288A">
        <w:t>,</w:t>
      </w:r>
      <w:r>
        <w:t xml:space="preserve"> meaning </w:t>
      </w:r>
      <w:r w:rsidRPr="00190885">
        <w:rPr>
          <w:b/>
        </w:rPr>
        <w:t>it will not support Early Data</w:t>
      </w:r>
      <w:r>
        <w:t xml:space="preserve">. Currently the EDT work in </w:t>
      </w:r>
      <w:r w:rsidRPr="001461C6">
        <w:rPr>
          <w:b/>
        </w:rPr>
        <w:t xml:space="preserve">LTE </w:t>
      </w:r>
      <w:r w:rsidR="001461C6" w:rsidRPr="001461C6">
        <w:rPr>
          <w:b/>
        </w:rPr>
        <w:t>it has been agreed to provide the NCC in suspend</w:t>
      </w:r>
      <w:r w:rsidR="001461C6">
        <w:t xml:space="preserve"> </w:t>
      </w:r>
      <w:r>
        <w:t xml:space="preserve">aligning to the NR working assumption. It does not make sense to make the </w:t>
      </w:r>
      <w:r w:rsidRPr="00190885">
        <w:rPr>
          <w:b/>
        </w:rPr>
        <w:t>NR solution worse than LTE</w:t>
      </w:r>
      <w:r>
        <w:t xml:space="preserve">. </w:t>
      </w:r>
    </w:p>
    <w:p w14:paraId="67A65B92" w14:textId="77777777" w:rsidR="000931ED" w:rsidRDefault="000931ED" w:rsidP="000931ED">
      <w:pPr>
        <w:spacing w:after="0"/>
      </w:pPr>
    </w:p>
    <w:p w14:paraId="0022467A" w14:textId="3A06DBBB" w:rsidR="00190885" w:rsidRDefault="00190885" w:rsidP="00190885">
      <w:pPr>
        <w:numPr>
          <w:ilvl w:val="0"/>
          <w:numId w:val="21"/>
        </w:numPr>
        <w:spacing w:after="0"/>
      </w:pPr>
      <w:r>
        <w:t xml:space="preserve">It would </w:t>
      </w:r>
      <w:r w:rsidRPr="00190885">
        <w:rPr>
          <w:b/>
        </w:rPr>
        <w:t xml:space="preserve">change </w:t>
      </w:r>
      <w:r w:rsidR="00C750D1">
        <w:rPr>
          <w:b/>
        </w:rPr>
        <w:t xml:space="preserve">not only </w:t>
      </w:r>
      <w:r w:rsidRPr="00190885">
        <w:rPr>
          <w:b/>
        </w:rPr>
        <w:t>the working assumption made 2 meetings ago</w:t>
      </w:r>
      <w:r w:rsidR="00C750D1">
        <w:rPr>
          <w:b/>
        </w:rPr>
        <w:t>, but also</w:t>
      </w:r>
      <w:r w:rsidRPr="00190885">
        <w:rPr>
          <w:b/>
        </w:rPr>
        <w:t xml:space="preserve"> </w:t>
      </w:r>
      <w:r w:rsidR="001511E9">
        <w:rPr>
          <w:b/>
        </w:rPr>
        <w:t>earlier agreements</w:t>
      </w:r>
      <w:r>
        <w:t xml:space="preserve"> about content and handling of MSG4 (e.g. immediate suspend with MSG4, new I-RNTI). Doing this change </w:t>
      </w:r>
      <w:r w:rsidR="00C750D1">
        <w:t xml:space="preserve">at the last meeting </w:t>
      </w:r>
      <w:r>
        <w:t xml:space="preserve">would </w:t>
      </w:r>
      <w:r w:rsidR="00C750D1">
        <w:t xml:space="preserve">unnecessarily </w:t>
      </w:r>
      <w:r w:rsidRPr="00190885">
        <w:rPr>
          <w:b/>
        </w:rPr>
        <w:t xml:space="preserve">delay </w:t>
      </w:r>
      <w:r w:rsidR="001511E9">
        <w:rPr>
          <w:b/>
        </w:rPr>
        <w:t xml:space="preserve">the </w:t>
      </w:r>
      <w:r w:rsidRPr="00190885">
        <w:rPr>
          <w:b/>
        </w:rPr>
        <w:t>standardization progress</w:t>
      </w:r>
      <w:r>
        <w:t>.</w:t>
      </w:r>
    </w:p>
    <w:p w14:paraId="6D1F8AA7" w14:textId="7E308E22" w:rsidR="00190885" w:rsidRDefault="00190885" w:rsidP="00190885">
      <w:pPr>
        <w:spacing w:after="0"/>
      </w:pPr>
    </w:p>
    <w:p w14:paraId="27C9B3F3" w14:textId="0C55E73A" w:rsidR="00190885" w:rsidRDefault="00190885" w:rsidP="00190885">
      <w:pPr>
        <w:spacing w:after="0"/>
      </w:pPr>
      <w:r>
        <w:t xml:space="preserve">Furthermore, the change is not motivated by SA3 requirements since </w:t>
      </w:r>
      <w:r w:rsidR="00231D8D">
        <w:t xml:space="preserve">there has been a consensus among companies in the email discussion </w:t>
      </w:r>
      <w:r w:rsidR="00B06592">
        <w:t>“</w:t>
      </w:r>
      <w:r w:rsidR="00B06592" w:rsidRPr="00B06592">
        <w:t>[101bis#11][NR] Discussion of inactive security LS</w:t>
      </w:r>
      <w:r w:rsidR="00B06592">
        <w:t>”</w:t>
      </w:r>
      <w:r w:rsidR="00B06592" w:rsidRPr="00B06592">
        <w:t xml:space="preserve"> </w:t>
      </w:r>
      <w:r w:rsidR="00231D8D">
        <w:t xml:space="preserve">that </w:t>
      </w:r>
      <w:r>
        <w:t xml:space="preserve">the current solution can address the SA3 requirements both on algorithm negotiation and on 2-hop forward security. </w:t>
      </w:r>
    </w:p>
    <w:p w14:paraId="56945B15" w14:textId="77777777" w:rsidR="000931ED" w:rsidRDefault="000931ED" w:rsidP="00190885">
      <w:pPr>
        <w:spacing w:after="0"/>
      </w:pPr>
    </w:p>
    <w:p w14:paraId="670207F3" w14:textId="6EA84512" w:rsidR="00190885" w:rsidRDefault="00190885" w:rsidP="00190885">
      <w:pPr>
        <w:spacing w:after="0"/>
      </w:pPr>
    </w:p>
    <w:p w14:paraId="39CE64B7" w14:textId="219571ED" w:rsidR="001461C6" w:rsidRDefault="00190885" w:rsidP="00190885">
      <w:pPr>
        <w:spacing w:after="0"/>
      </w:pPr>
      <w:r>
        <w:t xml:space="preserve">Finally, if there is a strong desire </w:t>
      </w:r>
      <w:r w:rsidR="003E399A">
        <w:t xml:space="preserve">in RAN2 </w:t>
      </w:r>
      <w:r>
        <w:t xml:space="preserve">to optimize the inter-gNB RNAU it </w:t>
      </w:r>
      <w:r w:rsidR="000931ED">
        <w:t xml:space="preserve">seems most companies in previous meetings </w:t>
      </w:r>
      <w:r>
        <w:t>preferred to do this by avoiding relocation in the first place (e.g. the source gNB generate the RRC response message)</w:t>
      </w:r>
      <w:r w:rsidR="000931ED">
        <w:t xml:space="preserve">. In our view, the RNAU without relocation </w:t>
      </w:r>
      <w:r w:rsidR="001461C6">
        <w:t>would not have the drawbacks above</w:t>
      </w:r>
      <w:r w:rsidR="00231D8D">
        <w:t>,</w:t>
      </w:r>
      <w:r w:rsidR="001461C6">
        <w:t xml:space="preserve"> </w:t>
      </w:r>
      <w:r w:rsidR="00231D8D">
        <w:t xml:space="preserve">e.g. RNAU without relocation would not make </w:t>
      </w:r>
      <w:r w:rsidR="001461C6">
        <w:t xml:space="preserve">the normal resume worse, </w:t>
      </w:r>
      <w:r w:rsidR="000931ED">
        <w:t xml:space="preserve">would not ruin the later support of </w:t>
      </w:r>
      <w:r w:rsidR="001461C6">
        <w:t xml:space="preserve">early data, </w:t>
      </w:r>
      <w:r w:rsidR="005E00F9">
        <w:t xml:space="preserve">it would not </w:t>
      </w:r>
      <w:r w:rsidR="001461C6">
        <w:t>mess up the progress in standard, etc.</w:t>
      </w:r>
    </w:p>
    <w:p w14:paraId="2DC87D55" w14:textId="77777777" w:rsidR="001461C6" w:rsidRDefault="001461C6" w:rsidP="00190885">
      <w:pPr>
        <w:spacing w:after="0"/>
      </w:pPr>
    </w:p>
    <w:p w14:paraId="5E97F948" w14:textId="19E882C8" w:rsidR="001461C6" w:rsidRDefault="001461C6" w:rsidP="00190885">
      <w:pPr>
        <w:spacing w:after="0"/>
      </w:pPr>
    </w:p>
    <w:p w14:paraId="07EE0442" w14:textId="1966CD66" w:rsidR="001461C6" w:rsidRDefault="001461C6" w:rsidP="001461C6">
      <w:pPr>
        <w:pStyle w:val="Observation"/>
      </w:pPr>
      <w:bookmarkStart w:id="4" w:name="_Toc512866075"/>
      <w:bookmarkStart w:id="5" w:name="_Toc513116140"/>
      <w:bookmarkStart w:id="6" w:name="_Toc513709932"/>
      <w:r>
        <w:t>Adopting the SMC + reconfiguration solution would make the normal transition from INACTIVE to CONNECTED worse, which is a very common event and will impact end user performance.</w:t>
      </w:r>
      <w:bookmarkEnd w:id="4"/>
      <w:bookmarkEnd w:id="5"/>
      <w:bookmarkEnd w:id="6"/>
    </w:p>
    <w:p w14:paraId="17E27E4D" w14:textId="48BF25E7" w:rsidR="001461C6" w:rsidRDefault="001461C6" w:rsidP="001461C6">
      <w:pPr>
        <w:pStyle w:val="Observation"/>
      </w:pPr>
      <w:bookmarkStart w:id="7" w:name="_Toc512866076"/>
      <w:bookmarkStart w:id="8" w:name="_Toc513116141"/>
      <w:bookmarkStart w:id="9" w:name="_Toc513709933"/>
      <w:r>
        <w:t xml:space="preserve">Adopting the SMC + reconfiguration solution will not support EDT and is not </w:t>
      </w:r>
      <w:r w:rsidR="001511E9">
        <w:t>in line</w:t>
      </w:r>
      <w:r>
        <w:t xml:space="preserve"> with the current LTE agreement to send NCC in suspend, making NR</w:t>
      </w:r>
      <w:r w:rsidR="001511E9">
        <w:t xml:space="preserve"> solution</w:t>
      </w:r>
      <w:r>
        <w:t xml:space="preserve"> worse than LTE.</w:t>
      </w:r>
      <w:bookmarkEnd w:id="7"/>
      <w:bookmarkEnd w:id="8"/>
      <w:bookmarkEnd w:id="9"/>
    </w:p>
    <w:p w14:paraId="219352B4" w14:textId="3AD59D20" w:rsidR="001461C6" w:rsidRDefault="001461C6" w:rsidP="001461C6">
      <w:pPr>
        <w:pStyle w:val="Observation"/>
      </w:pPr>
      <w:bookmarkStart w:id="10" w:name="_Toc512866077"/>
      <w:bookmarkStart w:id="11" w:name="_Toc513116142"/>
      <w:bookmarkStart w:id="12" w:name="_Toc513709934"/>
      <w:r>
        <w:t>Adopting the SMC + reconfiguration solution would not only change the working assumption from 2 meetings ago but also revert some agreement on the functionality and content of MSG4. Overall this would delay standardization.</w:t>
      </w:r>
      <w:bookmarkEnd w:id="10"/>
      <w:bookmarkEnd w:id="11"/>
      <w:bookmarkEnd w:id="12"/>
    </w:p>
    <w:p w14:paraId="2FF99D9B" w14:textId="156C110E" w:rsidR="001461C6" w:rsidRDefault="001461C6" w:rsidP="001461C6">
      <w:pPr>
        <w:pStyle w:val="Observation"/>
      </w:pPr>
      <w:bookmarkStart w:id="13" w:name="_Toc512866078"/>
      <w:bookmarkStart w:id="14" w:name="_Toc513116143"/>
      <w:bookmarkStart w:id="15" w:name="_Toc513709935"/>
      <w:r>
        <w:t>The current working assumptions support the SA3 requirements.</w:t>
      </w:r>
      <w:bookmarkEnd w:id="13"/>
      <w:bookmarkEnd w:id="14"/>
      <w:bookmarkEnd w:id="15"/>
      <w:r>
        <w:t xml:space="preserve"> </w:t>
      </w:r>
    </w:p>
    <w:p w14:paraId="6DD71283" w14:textId="454A0AA1" w:rsidR="001461C6" w:rsidRDefault="00660D35" w:rsidP="001461C6">
      <w:pPr>
        <w:pStyle w:val="Observation"/>
      </w:pPr>
      <w:bookmarkStart w:id="16" w:name="_Toc512866079"/>
      <w:bookmarkStart w:id="17" w:name="_Toc513116144"/>
      <w:bookmarkStart w:id="18" w:name="_Toc513709936"/>
      <w:r>
        <w:t>RAN2 has already discussed optimization for the inter-gNB RNAU and concluded this is not critical for Rel-15 but could be considered for Rel-16. If this issue should be re-opened it is important all solutions are put on the table.</w:t>
      </w:r>
      <w:bookmarkEnd w:id="16"/>
      <w:bookmarkEnd w:id="17"/>
      <w:bookmarkEnd w:id="18"/>
      <w:r>
        <w:t xml:space="preserve"> </w:t>
      </w:r>
    </w:p>
    <w:p w14:paraId="532B526C" w14:textId="77777777" w:rsidR="001461C6" w:rsidRDefault="001461C6" w:rsidP="00190885">
      <w:pPr>
        <w:spacing w:after="0"/>
      </w:pPr>
    </w:p>
    <w:p w14:paraId="72370357" w14:textId="12F44F7F" w:rsidR="00104121" w:rsidRDefault="0032432B" w:rsidP="00660D35">
      <w:pPr>
        <w:pStyle w:val="Proposal"/>
      </w:pPr>
      <w:bookmarkStart w:id="19" w:name="_Toc512866080"/>
      <w:bookmarkStart w:id="20" w:name="_Toc513116145"/>
      <w:bookmarkStart w:id="21" w:name="_Toc513709976"/>
      <w:r>
        <w:t xml:space="preserve">Confirm the </w:t>
      </w:r>
      <w:r w:rsidR="00660D35">
        <w:t xml:space="preserve">existing RAN2 working assumptions on </w:t>
      </w:r>
      <w:r w:rsidR="0004392F">
        <w:t>inactive security</w:t>
      </w:r>
      <w:r w:rsidR="00660D35">
        <w:t>.</w:t>
      </w:r>
      <w:bookmarkEnd w:id="19"/>
      <w:bookmarkEnd w:id="20"/>
      <w:bookmarkEnd w:id="21"/>
    </w:p>
    <w:p w14:paraId="2973A3CD" w14:textId="77777777" w:rsidR="0054007C" w:rsidRPr="00A2052C" w:rsidRDefault="0054007C" w:rsidP="00A2052C"/>
    <w:p w14:paraId="30D0B7ED" w14:textId="77777777" w:rsidR="003742AC" w:rsidRPr="00CE0424" w:rsidRDefault="003742AC" w:rsidP="006E062C"/>
    <w:p w14:paraId="522CD7E3" w14:textId="77777777" w:rsidR="00C01F33" w:rsidRPr="00CE0424" w:rsidRDefault="00C01F33" w:rsidP="00CE0424">
      <w:pPr>
        <w:pStyle w:val="Heading1"/>
      </w:pPr>
      <w:r w:rsidRPr="00CE0424">
        <w:t>Conclusion</w:t>
      </w:r>
    </w:p>
    <w:p w14:paraId="28788BA8" w14:textId="77777777" w:rsidR="00042F0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39285B9" w14:textId="77777777" w:rsidR="00042F0A" w:rsidRDefault="00042F0A">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It is a working assumption that UE is provided with NCC in suspend message.</w:t>
      </w:r>
    </w:p>
    <w:p w14:paraId="1720CDF2" w14:textId="77777777" w:rsidR="00042F0A" w:rsidRDefault="00042F0A">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It has been agreed to be able to suspend a UE performing resume (e.g. at RNAI) with a single message (RRC release with suspend indication).</w:t>
      </w:r>
    </w:p>
    <w:p w14:paraId="6089782E" w14:textId="77777777" w:rsidR="00042F0A" w:rsidRDefault="00042F0A">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The single message need to be encrypted since it is assigning I-RNTI.</w:t>
      </w:r>
    </w:p>
    <w:p w14:paraId="14D4708E" w14:textId="77777777" w:rsidR="00042F0A" w:rsidRDefault="00042F0A">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Adopting the SMC + reconfiguration solution would make the normal transition from INACTIVE to CONNECTED worse, which is a very common event and will impact end user performance.</w:t>
      </w:r>
    </w:p>
    <w:p w14:paraId="34EEA405" w14:textId="77777777" w:rsidR="00042F0A" w:rsidRDefault="00042F0A">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Adopting the SMC + reconfiguration solution will not support EDT and is not in line with the current LTE agreement to send NCC in suspend, making NR solution worse than LTE.</w:t>
      </w:r>
    </w:p>
    <w:p w14:paraId="421722A4" w14:textId="77777777" w:rsidR="00042F0A" w:rsidRDefault="00042F0A">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Adopting the SMC + reconfiguration solution would not only change the working assumption from 2 meetings ago but also revert some agreement on the functionality and content of MSG4. Overall this would delay standardization.</w:t>
      </w:r>
    </w:p>
    <w:p w14:paraId="0C98CAB8" w14:textId="77777777" w:rsidR="00042F0A" w:rsidRDefault="00042F0A">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The current working assumptions support the SA3 requirements.</w:t>
      </w:r>
    </w:p>
    <w:p w14:paraId="5CA59FDA" w14:textId="77777777" w:rsidR="00042F0A" w:rsidRDefault="00042F0A">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RAN2 has already discussed optimization for the inter-gNB RNAU and concluded this is not critical for Rel-15 but could be considered for Rel-16. If this issue should be re-opened it is important all solutions are put on the table.</w:t>
      </w:r>
    </w:p>
    <w:p w14:paraId="38918974" w14:textId="77777777" w:rsidR="008E065E" w:rsidRDefault="008E065E" w:rsidP="008E065E">
      <w:pPr>
        <w:pStyle w:val="BodyText"/>
        <w:rPr>
          <w:b/>
          <w:bCs/>
        </w:rPr>
      </w:pPr>
      <w:r>
        <w:rPr>
          <w:b/>
          <w:bCs/>
        </w:rPr>
        <w:fldChar w:fldCharType="end"/>
      </w:r>
    </w:p>
    <w:p w14:paraId="7E12595D" w14:textId="77777777" w:rsidR="00092E3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0FB4A4F" w14:textId="593FACD3" w:rsidR="00092E32" w:rsidRDefault="00092E32">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rsidR="0032432B">
        <w:t xml:space="preserve">Confirm the </w:t>
      </w:r>
      <w:r>
        <w:t xml:space="preserve">existing RAN2 working assumptions on </w:t>
      </w:r>
      <w:r w:rsidR="0004392F">
        <w:t>inactive security</w:t>
      </w:r>
      <w:r>
        <w:t>.</w:t>
      </w:r>
    </w:p>
    <w:p w14:paraId="0260081F" w14:textId="2045A8E6" w:rsidR="00394219" w:rsidRDefault="008E065E" w:rsidP="00394219">
      <w:r>
        <w:rPr>
          <w:b/>
          <w:bCs/>
        </w:rPr>
        <w:fldChar w:fldCharType="end"/>
      </w:r>
    </w:p>
    <w:p w14:paraId="2B6D38BA" w14:textId="78B9F04C" w:rsidR="003A7EF3" w:rsidRPr="00394219" w:rsidRDefault="00394219" w:rsidP="00394219">
      <w:pPr>
        <w:tabs>
          <w:tab w:val="left" w:pos="1900"/>
        </w:tabs>
      </w:pPr>
      <w:r>
        <w:tab/>
      </w:r>
    </w:p>
    <w:sectPr w:rsidR="003A7EF3" w:rsidRPr="0039421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E2C0A" w14:textId="77777777" w:rsidR="00467935" w:rsidRDefault="00467935">
      <w:r>
        <w:separator/>
      </w:r>
    </w:p>
  </w:endnote>
  <w:endnote w:type="continuationSeparator" w:id="0">
    <w:p w14:paraId="335DB57B" w14:textId="77777777" w:rsidR="00467935" w:rsidRDefault="0046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0A61CB9" w:rsidR="00660D35" w:rsidRDefault="00660D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087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87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6D749" w14:textId="77777777" w:rsidR="00467935" w:rsidRDefault="00467935">
      <w:r>
        <w:separator/>
      </w:r>
    </w:p>
  </w:footnote>
  <w:footnote w:type="continuationSeparator" w:id="0">
    <w:p w14:paraId="58CB3E20" w14:textId="77777777" w:rsidR="00467935" w:rsidRDefault="0046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660D35" w:rsidRDefault="00660D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452AEA"/>
    <w:multiLevelType w:val="hybridMultilevel"/>
    <w:tmpl w:val="A6269A98"/>
    <w:lvl w:ilvl="0" w:tplc="41E67B60">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D02A1"/>
    <w:multiLevelType w:val="hybridMultilevel"/>
    <w:tmpl w:val="9CAE50E4"/>
    <w:lvl w:ilvl="0" w:tplc="6E7270CC">
      <w:numFmt w:val="bullet"/>
      <w:lvlText w:val="-"/>
      <w:lvlJc w:val="left"/>
      <w:pPr>
        <w:ind w:left="1080" w:hanging="360"/>
      </w:pPr>
      <w:rPr>
        <w:rFonts w:ascii="Calibri" w:eastAsia="Calibri" w:hAnsi="Calibri"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831D5A"/>
    <w:multiLevelType w:val="hybridMultilevel"/>
    <w:tmpl w:val="64A21D7A"/>
    <w:lvl w:ilvl="0" w:tplc="48962268">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89539E"/>
    <w:multiLevelType w:val="hybridMultilevel"/>
    <w:tmpl w:val="0CE2762A"/>
    <w:lvl w:ilvl="0" w:tplc="7C10E0F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7"/>
  </w:num>
  <w:num w:numId="17">
    <w:abstractNumId w:val="7"/>
  </w:num>
  <w:num w:numId="18">
    <w:abstractNumId w:val="20"/>
  </w:num>
  <w:num w:numId="19">
    <w:abstractNumId w:val="10"/>
  </w:num>
  <w:num w:numId="20">
    <w:abstractNumId w:val="21"/>
  </w:num>
  <w:num w:numId="21">
    <w:abstractNumId w:val="13"/>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0A"/>
    <w:rsid w:val="00042F22"/>
    <w:rsid w:val="0004392F"/>
    <w:rsid w:val="000444EF"/>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2E32"/>
    <w:rsid w:val="000931ED"/>
    <w:rsid w:val="00093474"/>
    <w:rsid w:val="0009510F"/>
    <w:rsid w:val="00095733"/>
    <w:rsid w:val="000A1B7B"/>
    <w:rsid w:val="000A56F2"/>
    <w:rsid w:val="000B2719"/>
    <w:rsid w:val="000B3A8F"/>
    <w:rsid w:val="000B4AB9"/>
    <w:rsid w:val="000B58C3"/>
    <w:rsid w:val="000B61E9"/>
    <w:rsid w:val="000C165A"/>
    <w:rsid w:val="000C2E19"/>
    <w:rsid w:val="000D0D07"/>
    <w:rsid w:val="000D4797"/>
    <w:rsid w:val="000E0527"/>
    <w:rsid w:val="000E1E92"/>
    <w:rsid w:val="000E3FAA"/>
    <w:rsid w:val="000F00B7"/>
    <w:rsid w:val="000F06D6"/>
    <w:rsid w:val="000F0EB1"/>
    <w:rsid w:val="000F1106"/>
    <w:rsid w:val="000F3BE9"/>
    <w:rsid w:val="000F3F6C"/>
    <w:rsid w:val="000F6DF3"/>
    <w:rsid w:val="001005FF"/>
    <w:rsid w:val="00104121"/>
    <w:rsid w:val="001062FB"/>
    <w:rsid w:val="001063E6"/>
    <w:rsid w:val="00113CF4"/>
    <w:rsid w:val="001153EA"/>
    <w:rsid w:val="00115643"/>
    <w:rsid w:val="001164BB"/>
    <w:rsid w:val="00116765"/>
    <w:rsid w:val="001219F5"/>
    <w:rsid w:val="00121A20"/>
    <w:rsid w:val="0012377F"/>
    <w:rsid w:val="00124314"/>
    <w:rsid w:val="00126B4A"/>
    <w:rsid w:val="00127D11"/>
    <w:rsid w:val="00132FD0"/>
    <w:rsid w:val="001334BE"/>
    <w:rsid w:val="001344C0"/>
    <w:rsid w:val="001346FA"/>
    <w:rsid w:val="00135252"/>
    <w:rsid w:val="00137AB5"/>
    <w:rsid w:val="00137F0B"/>
    <w:rsid w:val="001461C6"/>
    <w:rsid w:val="001511E9"/>
    <w:rsid w:val="00151E23"/>
    <w:rsid w:val="001526E0"/>
    <w:rsid w:val="001551B5"/>
    <w:rsid w:val="001659C1"/>
    <w:rsid w:val="00173A8E"/>
    <w:rsid w:val="00177795"/>
    <w:rsid w:val="0018143F"/>
    <w:rsid w:val="00190885"/>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6B9D"/>
    <w:rsid w:val="001F7074"/>
    <w:rsid w:val="001F7D7C"/>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D8D"/>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FF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87A"/>
    <w:rsid w:val="00311E82"/>
    <w:rsid w:val="00313FD6"/>
    <w:rsid w:val="003143BD"/>
    <w:rsid w:val="00317A53"/>
    <w:rsid w:val="003203ED"/>
    <w:rsid w:val="00322C9F"/>
    <w:rsid w:val="0032432B"/>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0A35"/>
    <w:rsid w:val="00385BF0"/>
    <w:rsid w:val="003939FF"/>
    <w:rsid w:val="00394219"/>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99A"/>
    <w:rsid w:val="003E55E4"/>
    <w:rsid w:val="003E6D8B"/>
    <w:rsid w:val="003E74E3"/>
    <w:rsid w:val="003F05C7"/>
    <w:rsid w:val="003F2CD4"/>
    <w:rsid w:val="003F6BBE"/>
    <w:rsid w:val="004000E8"/>
    <w:rsid w:val="00402E2B"/>
    <w:rsid w:val="0040512B"/>
    <w:rsid w:val="00405CA5"/>
    <w:rsid w:val="00405DEB"/>
    <w:rsid w:val="00407CD3"/>
    <w:rsid w:val="00410134"/>
    <w:rsid w:val="004109A4"/>
    <w:rsid w:val="00410B72"/>
    <w:rsid w:val="00410F18"/>
    <w:rsid w:val="0041263E"/>
    <w:rsid w:val="00413AAC"/>
    <w:rsid w:val="00421105"/>
    <w:rsid w:val="004242F4"/>
    <w:rsid w:val="00427248"/>
    <w:rsid w:val="004371C3"/>
    <w:rsid w:val="00437447"/>
    <w:rsid w:val="00441A92"/>
    <w:rsid w:val="00444F56"/>
    <w:rsid w:val="00446488"/>
    <w:rsid w:val="004517AA"/>
    <w:rsid w:val="00452CAC"/>
    <w:rsid w:val="00457565"/>
    <w:rsid w:val="00457B71"/>
    <w:rsid w:val="004669E2"/>
    <w:rsid w:val="00467935"/>
    <w:rsid w:val="00470C31"/>
    <w:rsid w:val="004714E4"/>
    <w:rsid w:val="004734D0"/>
    <w:rsid w:val="0047556B"/>
    <w:rsid w:val="00477768"/>
    <w:rsid w:val="00492BC5"/>
    <w:rsid w:val="004964F1"/>
    <w:rsid w:val="004A16BC"/>
    <w:rsid w:val="004A2B94"/>
    <w:rsid w:val="004A75BB"/>
    <w:rsid w:val="004B7C0C"/>
    <w:rsid w:val="004C2DB9"/>
    <w:rsid w:val="004C3898"/>
    <w:rsid w:val="004D36B1"/>
    <w:rsid w:val="004D7EBD"/>
    <w:rsid w:val="004E2680"/>
    <w:rsid w:val="004E28F9"/>
    <w:rsid w:val="004E462E"/>
    <w:rsid w:val="004E56DC"/>
    <w:rsid w:val="004E6C2D"/>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7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3BC"/>
    <w:rsid w:val="005B591A"/>
    <w:rsid w:val="005B6F83"/>
    <w:rsid w:val="005C74FB"/>
    <w:rsid w:val="005D1602"/>
    <w:rsid w:val="005E00F9"/>
    <w:rsid w:val="005E03C7"/>
    <w:rsid w:val="005E385F"/>
    <w:rsid w:val="005E5605"/>
    <w:rsid w:val="005E5B81"/>
    <w:rsid w:val="005F2CB1"/>
    <w:rsid w:val="005F3025"/>
    <w:rsid w:val="005F618C"/>
    <w:rsid w:val="005F70BD"/>
    <w:rsid w:val="005F7A1C"/>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86E"/>
    <w:rsid w:val="00650AB9"/>
    <w:rsid w:val="00655733"/>
    <w:rsid w:val="00655ACD"/>
    <w:rsid w:val="00656A92"/>
    <w:rsid w:val="00656DDE"/>
    <w:rsid w:val="0066011D"/>
    <w:rsid w:val="006607C0"/>
    <w:rsid w:val="00660D35"/>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CE"/>
    <w:rsid w:val="006A46FB"/>
    <w:rsid w:val="006A5E28"/>
    <w:rsid w:val="006A697B"/>
    <w:rsid w:val="006A7AFF"/>
    <w:rsid w:val="006B1816"/>
    <w:rsid w:val="006B2099"/>
    <w:rsid w:val="006B50CF"/>
    <w:rsid w:val="006B730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267A"/>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5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605F"/>
    <w:rsid w:val="00807786"/>
    <w:rsid w:val="00811FCB"/>
    <w:rsid w:val="008158D6"/>
    <w:rsid w:val="00817196"/>
    <w:rsid w:val="008235DB"/>
    <w:rsid w:val="00823C32"/>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522"/>
    <w:rsid w:val="0090336B"/>
    <w:rsid w:val="009053AA"/>
    <w:rsid w:val="00906939"/>
    <w:rsid w:val="00910B7D"/>
    <w:rsid w:val="00911DFB"/>
    <w:rsid w:val="009139D9"/>
    <w:rsid w:val="00914AD8"/>
    <w:rsid w:val="00914DB8"/>
    <w:rsid w:val="00916079"/>
    <w:rsid w:val="00917CE9"/>
    <w:rsid w:val="0092078F"/>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BA7"/>
    <w:rsid w:val="009C403E"/>
    <w:rsid w:val="009D4FF0"/>
    <w:rsid w:val="009D703C"/>
    <w:rsid w:val="009D718F"/>
    <w:rsid w:val="009E068F"/>
    <w:rsid w:val="009E14E0"/>
    <w:rsid w:val="009E35DB"/>
    <w:rsid w:val="009E47A3"/>
    <w:rsid w:val="009F08F3"/>
    <w:rsid w:val="009F344F"/>
    <w:rsid w:val="009F7DCA"/>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6CA5"/>
    <w:rsid w:val="00A92879"/>
    <w:rsid w:val="00A9442A"/>
    <w:rsid w:val="00AA016F"/>
    <w:rsid w:val="00AA1ED6"/>
    <w:rsid w:val="00AA51D6"/>
    <w:rsid w:val="00AB0BC8"/>
    <w:rsid w:val="00AB11CA"/>
    <w:rsid w:val="00AB14D9"/>
    <w:rsid w:val="00AB4AB8"/>
    <w:rsid w:val="00AB5D15"/>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6592"/>
    <w:rsid w:val="00B15233"/>
    <w:rsid w:val="00B157F9"/>
    <w:rsid w:val="00B20256"/>
    <w:rsid w:val="00B20D09"/>
    <w:rsid w:val="00B2763F"/>
    <w:rsid w:val="00B27AAC"/>
    <w:rsid w:val="00B30929"/>
    <w:rsid w:val="00B34996"/>
    <w:rsid w:val="00B372AA"/>
    <w:rsid w:val="00B40445"/>
    <w:rsid w:val="00B41888"/>
    <w:rsid w:val="00B45A52"/>
    <w:rsid w:val="00B46175"/>
    <w:rsid w:val="00B569CA"/>
    <w:rsid w:val="00B6188F"/>
    <w:rsid w:val="00B631CD"/>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5AE"/>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1243"/>
    <w:rsid w:val="00C24345"/>
    <w:rsid w:val="00C279B5"/>
    <w:rsid w:val="00C27C45"/>
    <w:rsid w:val="00C3719D"/>
    <w:rsid w:val="00C54995"/>
    <w:rsid w:val="00C54D41"/>
    <w:rsid w:val="00C60783"/>
    <w:rsid w:val="00C64672"/>
    <w:rsid w:val="00C70697"/>
    <w:rsid w:val="00C72EF4"/>
    <w:rsid w:val="00C750D1"/>
    <w:rsid w:val="00C75D2F"/>
    <w:rsid w:val="00C767BE"/>
    <w:rsid w:val="00C76E3C"/>
    <w:rsid w:val="00C81568"/>
    <w:rsid w:val="00C81C9A"/>
    <w:rsid w:val="00C9027A"/>
    <w:rsid w:val="00C9068E"/>
    <w:rsid w:val="00C90D8F"/>
    <w:rsid w:val="00C93C4B"/>
    <w:rsid w:val="00C93FC9"/>
    <w:rsid w:val="00C944AB"/>
    <w:rsid w:val="00C945F3"/>
    <w:rsid w:val="00C95B40"/>
    <w:rsid w:val="00CA087E"/>
    <w:rsid w:val="00CA1ED8"/>
    <w:rsid w:val="00CB1F63"/>
    <w:rsid w:val="00CB7170"/>
    <w:rsid w:val="00CC040E"/>
    <w:rsid w:val="00CC111F"/>
    <w:rsid w:val="00CC2011"/>
    <w:rsid w:val="00CC3EA0"/>
    <w:rsid w:val="00CC4B6D"/>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31E0"/>
    <w:rsid w:val="00D86CA3"/>
    <w:rsid w:val="00D871CE"/>
    <w:rsid w:val="00D9196D"/>
    <w:rsid w:val="00D92982"/>
    <w:rsid w:val="00DA14D8"/>
    <w:rsid w:val="00DA305E"/>
    <w:rsid w:val="00DA5417"/>
    <w:rsid w:val="00DA56E8"/>
    <w:rsid w:val="00DB0A9F"/>
    <w:rsid w:val="00DB377D"/>
    <w:rsid w:val="00DC2D36"/>
    <w:rsid w:val="00DC53EF"/>
    <w:rsid w:val="00DD623B"/>
    <w:rsid w:val="00DD75A8"/>
    <w:rsid w:val="00DE5608"/>
    <w:rsid w:val="00DE58D0"/>
    <w:rsid w:val="00DE654F"/>
    <w:rsid w:val="00DF0B6E"/>
    <w:rsid w:val="00DF15E0"/>
    <w:rsid w:val="00DF37A0"/>
    <w:rsid w:val="00DF4229"/>
    <w:rsid w:val="00E041E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DE4"/>
    <w:rsid w:val="00E63838"/>
    <w:rsid w:val="00E64434"/>
    <w:rsid w:val="00E67C51"/>
    <w:rsid w:val="00E72EFC"/>
    <w:rsid w:val="00E758EC"/>
    <w:rsid w:val="00E8223A"/>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782"/>
    <w:rsid w:val="00F30828"/>
    <w:rsid w:val="00F313D6"/>
    <w:rsid w:val="00F40F0C"/>
    <w:rsid w:val="00F4453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C50"/>
    <w:rsid w:val="00F90F8D"/>
    <w:rsid w:val="00F92782"/>
    <w:rsid w:val="00F9288A"/>
    <w:rsid w:val="00F936F5"/>
    <w:rsid w:val="00F93AA9"/>
    <w:rsid w:val="00F96985"/>
    <w:rsid w:val="00F97838"/>
    <w:rsid w:val="00FA2BB3"/>
    <w:rsid w:val="00FB4C80"/>
    <w:rsid w:val="00FB6A6A"/>
    <w:rsid w:val="00FC24E9"/>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209B44A5-CB0D-4C5B-9EED-2FE1D652F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7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A08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87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B2Char">
    <w:name w:val="B2 Char"/>
    <w:link w:val="B2"/>
    <w:locked/>
    <w:rsid w:val="00CC4B6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52159">
      <w:bodyDiv w:val="1"/>
      <w:marLeft w:val="0"/>
      <w:marRight w:val="0"/>
      <w:marTop w:val="0"/>
      <w:marBottom w:val="0"/>
      <w:divBdr>
        <w:top w:val="none" w:sz="0" w:space="0" w:color="auto"/>
        <w:left w:val="none" w:sz="0" w:space="0" w:color="auto"/>
        <w:bottom w:val="none" w:sz="0" w:space="0" w:color="auto"/>
        <w:right w:val="none" w:sz="0" w:space="0" w:color="auto"/>
      </w:divBdr>
    </w:div>
    <w:div w:id="71633237">
      <w:bodyDiv w:val="1"/>
      <w:marLeft w:val="0"/>
      <w:marRight w:val="0"/>
      <w:marTop w:val="0"/>
      <w:marBottom w:val="0"/>
      <w:divBdr>
        <w:top w:val="none" w:sz="0" w:space="0" w:color="auto"/>
        <w:left w:val="none" w:sz="0" w:space="0" w:color="auto"/>
        <w:bottom w:val="none" w:sz="0" w:space="0" w:color="auto"/>
        <w:right w:val="none" w:sz="0" w:space="0" w:color="auto"/>
      </w:divBdr>
    </w:div>
    <w:div w:id="650597362">
      <w:bodyDiv w:val="1"/>
      <w:marLeft w:val="0"/>
      <w:marRight w:val="0"/>
      <w:marTop w:val="0"/>
      <w:marBottom w:val="0"/>
      <w:divBdr>
        <w:top w:val="none" w:sz="0" w:space="0" w:color="auto"/>
        <w:left w:val="none" w:sz="0" w:space="0" w:color="auto"/>
        <w:bottom w:val="none" w:sz="0" w:space="0" w:color="auto"/>
        <w:right w:val="none" w:sz="0" w:space="0" w:color="auto"/>
      </w:divBdr>
    </w:div>
    <w:div w:id="84312877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3019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3658160">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 w:id="189099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5NUHHDQN7SK2-1476151046-23012</_dlc_DocId>
    <_dlc_DocIdUrl xmlns="f166a696-7b5b-4ccd-9f0c-ffde0cceec81">
      <Url>https://ericsson.sharepoint.com/sites/star/_layouts/15/DocIdRedir.aspx?ID=5NUHHDQN7SK2-1476151046-23012</Url>
      <Description>5NUHHDQN7SK2-1476151046-23012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purl.org/dc/elements/1.1/"/>
    <ds:schemaRef ds:uri="d8762117-8292-4133-b1c7-eab5c6487cfd"/>
    <ds:schemaRef ds:uri="http://purl.org/dc/dcmitype/"/>
    <ds:schemaRef ds:uri="http://schemas.openxmlformats.org/package/2006/metadata/core-properties"/>
    <ds:schemaRef ds:uri="http://schemas.microsoft.com/office/2006/metadata/properties"/>
    <ds:schemaRef ds:uri="http://schemas.microsoft.com/office/2006/documentManagement/types"/>
    <ds:schemaRef ds:uri="611109f9-ed58-4498-a270-1fb2086a5321"/>
    <ds:schemaRef ds:uri="http://purl.org/dc/terms/"/>
    <ds:schemaRef ds:uri="http://schemas.microsoft.com/office/infopath/2007/PartnerControls"/>
    <ds:schemaRef ds:uri="http://schemas.microsoft.com/sharepoint/v4"/>
    <ds:schemaRef ds:uri="f166a696-7b5b-4ccd-9f0c-ffde0cceec81"/>
    <ds:schemaRef ds:uri="http://www.w3.org/XML/1998/namespace"/>
  </ds:schemaRefs>
</ds:datastoreItem>
</file>

<file path=customXml/itemProps7.xml><?xml version="1.0" encoding="utf-8"?>
<ds:datastoreItem xmlns:ds="http://schemas.openxmlformats.org/officeDocument/2006/customXml" ds:itemID="{F3DE7336-3E7F-420F-9163-68F4E27D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2</cp:revision>
  <cp:lastPrinted>2008-01-31T16:09:00Z</cp:lastPrinted>
  <dcterms:created xsi:type="dcterms:W3CDTF">2018-05-10T20:09:00Z</dcterms:created>
  <dcterms:modified xsi:type="dcterms:W3CDTF">2018-05-10T20:09:00Z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63ccd99c-851e-4b8e-85da-c70ab9950d33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